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F9" w:rsidRPr="007A64F9" w:rsidRDefault="007A64F9" w:rsidP="007A64F9">
      <w:pPr>
        <w:shd w:val="clear" w:color="auto" w:fill="FFFFFF"/>
        <w:jc w:val="center"/>
        <w:rPr>
          <w:rFonts w:ascii="Helvetica" w:eastAsia="Times New Roman" w:hAnsi="Helvetica" w:cs="Helvetica"/>
          <w:caps/>
          <w:color w:val="E30613"/>
          <w:sz w:val="17"/>
          <w:szCs w:val="17"/>
          <w:lang w:val="ru-RU" w:eastAsia="ru-RU" w:bidi="ar-SA"/>
        </w:rPr>
      </w:pPr>
      <w:r w:rsidRPr="007A64F9">
        <w:rPr>
          <w:rFonts w:ascii="Helvetica" w:eastAsia="Times New Roman" w:hAnsi="Helvetica" w:cs="Helvetica"/>
          <w:caps/>
          <w:color w:val="E30613"/>
          <w:sz w:val="17"/>
          <w:szCs w:val="17"/>
          <w:lang w:val="ru-RU" w:eastAsia="ru-RU" w:bidi="ar-SA"/>
        </w:rPr>
        <w:t>ОФИЦИАЛЬНЫЙ</w:t>
      </w:r>
      <w:r w:rsidRPr="007A64F9">
        <w:rPr>
          <w:rFonts w:ascii="Helvetica" w:eastAsia="Times New Roman" w:hAnsi="Helvetica" w:cs="Helvetica"/>
          <w:caps/>
          <w:color w:val="E30613"/>
          <w:sz w:val="17"/>
          <w:szCs w:val="17"/>
          <w:lang w:val="ru-RU" w:eastAsia="ru-RU" w:bidi="ar-SA"/>
        </w:rPr>
        <w:br/>
        <w:t>ИНФОРМАЦИОННЫЙ ПОРТАЛ</w:t>
      </w:r>
    </w:p>
    <w:p w:rsidR="007A64F9" w:rsidRPr="007A64F9" w:rsidRDefault="007A64F9" w:rsidP="007A64F9">
      <w:pPr>
        <w:shd w:val="clear" w:color="auto" w:fill="FFFFFF"/>
        <w:jc w:val="center"/>
        <w:rPr>
          <w:rFonts w:ascii="Helvetica" w:eastAsia="Times New Roman" w:hAnsi="Helvetica" w:cs="Helvetica"/>
          <w:caps/>
          <w:color w:val="000000"/>
          <w:sz w:val="17"/>
          <w:szCs w:val="17"/>
          <w:lang w:val="ru-RU" w:eastAsia="ru-RU" w:bidi="ar-SA"/>
        </w:rPr>
      </w:pPr>
      <w:r w:rsidRPr="007A64F9">
        <w:rPr>
          <w:rFonts w:ascii="Helvetica" w:eastAsia="Times New Roman" w:hAnsi="Helvetica" w:cs="Helvetica"/>
          <w:caps/>
          <w:color w:val="000000"/>
          <w:sz w:val="17"/>
          <w:szCs w:val="17"/>
          <w:lang w:val="ru-RU" w:eastAsia="ru-RU" w:bidi="ar-SA"/>
        </w:rPr>
        <w:t>ЕДИНОГО ГОСУДАРСТВЕННОГО</w:t>
      </w:r>
      <w:r w:rsidRPr="007A64F9">
        <w:rPr>
          <w:rFonts w:ascii="Helvetica" w:eastAsia="Times New Roman" w:hAnsi="Helvetica" w:cs="Helvetica"/>
          <w:caps/>
          <w:color w:val="000000"/>
          <w:sz w:val="17"/>
          <w:szCs w:val="17"/>
          <w:lang w:val="ru-RU" w:eastAsia="ru-RU" w:bidi="ar-SA"/>
        </w:rPr>
        <w:br/>
        <w:t>ЭКЗАМЕНА</w:t>
      </w:r>
    </w:p>
    <w:p w:rsidR="0051158C" w:rsidRDefault="0051158C" w:rsidP="0051158C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/>
          <w:b/>
          <w:bCs/>
          <w:caps/>
          <w:color w:val="202731"/>
          <w:kern w:val="36"/>
          <w:sz w:val="36"/>
          <w:szCs w:val="36"/>
          <w:lang w:val="ru-RU" w:eastAsia="ru-RU" w:bidi="ar-SA"/>
        </w:rPr>
      </w:pPr>
      <w:r w:rsidRPr="0051158C">
        <w:rPr>
          <w:rFonts w:ascii="Calibri" w:eastAsia="Times New Roman" w:hAnsi="Calibri"/>
          <w:b/>
          <w:bCs/>
          <w:caps/>
          <w:color w:val="202731"/>
          <w:kern w:val="36"/>
          <w:sz w:val="36"/>
          <w:szCs w:val="36"/>
          <w:lang w:val="ru-RU" w:eastAsia="ru-RU" w:bidi="ar-SA"/>
        </w:rPr>
        <w:t>ОСНОВНЫЕ СВЕДЕНИЯ О ЕГЭ</w:t>
      </w:r>
    </w:p>
    <w:p w:rsidR="0051158C" w:rsidRPr="0051158C" w:rsidRDefault="0051158C" w:rsidP="0051158C">
      <w:pPr>
        <w:shd w:val="clear" w:color="auto" w:fill="FFFFFF"/>
        <w:spacing w:line="252" w:lineRule="atLeast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1158C">
        <w:rPr>
          <w:rFonts w:ascii="Verdana" w:eastAsia="Times New Roman" w:hAnsi="Verdana"/>
          <w:b/>
          <w:bCs/>
          <w:color w:val="1F262D"/>
          <w:sz w:val="18"/>
          <w:szCs w:val="18"/>
          <w:lang w:val="ru-RU" w:eastAsia="ru-RU" w:bidi="ar-SA"/>
        </w:rPr>
        <w:t>Единый государственный экзамен (ЕГЭ)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— это форма государственной итоговой аттестации по образовательным программам среднего общего образования (ГИА).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>При проведении ЕГЭ используются контрольные измерительные материалы (</w:t>
      </w:r>
      <w:hyperlink r:id="rId5" w:tgtFrame="_blank" w:history="1">
        <w:r w:rsidRPr="0051158C">
          <w:rPr>
            <w:rFonts w:ascii="Verdana" w:eastAsia="Times New Roman" w:hAnsi="Verdana"/>
            <w:color w:val="0071BB"/>
            <w:sz w:val="18"/>
            <w:u w:val="single"/>
            <w:lang w:val="ru-RU" w:eastAsia="ru-RU" w:bidi="ar-SA"/>
          </w:rPr>
          <w:t>КИМ</w:t>
        </w:r>
      </w:hyperlink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), представляющие собой комплексы заданий стандартизированной формы, а также </w:t>
      </w:r>
      <w:proofErr w:type="spellStart"/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специальные</w:t>
      </w:r>
      <w:hyperlink r:id="rId6" w:tgtFrame="_blank" w:history="1">
        <w:r w:rsidRPr="0051158C">
          <w:rPr>
            <w:rFonts w:ascii="Verdana" w:eastAsia="Times New Roman" w:hAnsi="Verdana"/>
            <w:color w:val="0071BB"/>
            <w:sz w:val="18"/>
            <w:u w:val="single"/>
            <w:lang w:val="ru-RU" w:eastAsia="ru-RU" w:bidi="ar-SA"/>
          </w:rPr>
          <w:t>бланки</w:t>
        </w:r>
        <w:proofErr w:type="spellEnd"/>
      </w:hyperlink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для оформления ответов на задания.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>ЕГЭ проводится письменно на русском языке (за исключением раздела «Говорения» в ЕГЭ по иностранным языкам).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>Для проведения ЕГЭ на территории Российской Федерации и за ее пределами предусматривается единое расписание экзаменов.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>На территории Российской Федерации ЕГЭ организуется и проводится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hyperlink r:id="rId7" w:tgtFrame="_blank" w:history="1">
        <w:r w:rsidRPr="0051158C">
          <w:rPr>
            <w:rFonts w:ascii="Verdana" w:eastAsia="Times New Roman" w:hAnsi="Verdana"/>
            <w:color w:val="0071BB"/>
            <w:sz w:val="18"/>
            <w:u w:val="single"/>
            <w:lang w:val="ru-RU" w:eastAsia="ru-RU" w:bidi="ar-SA"/>
          </w:rPr>
          <w:t>Федеральной службой по надзору в сфере образования и науки (</w:t>
        </w:r>
        <w:proofErr w:type="spellStart"/>
        <w:r w:rsidRPr="0051158C">
          <w:rPr>
            <w:rFonts w:ascii="Verdana" w:eastAsia="Times New Roman" w:hAnsi="Verdana"/>
            <w:color w:val="0071BB"/>
            <w:sz w:val="18"/>
            <w:u w:val="single"/>
            <w:lang w:val="ru-RU" w:eastAsia="ru-RU" w:bidi="ar-SA"/>
          </w:rPr>
          <w:t>Рособрнадзором</w:t>
        </w:r>
        <w:proofErr w:type="spellEnd"/>
        <w:r w:rsidRPr="0051158C">
          <w:rPr>
            <w:rFonts w:ascii="Verdana" w:eastAsia="Times New Roman" w:hAnsi="Verdana"/>
            <w:color w:val="0071BB"/>
            <w:sz w:val="18"/>
            <w:u w:val="single"/>
            <w:lang w:val="ru-RU" w:eastAsia="ru-RU" w:bidi="ar-SA"/>
          </w:rPr>
          <w:t>)</w:t>
        </w:r>
      </w:hyperlink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совместно с органами исполнительной власти субъектов Российской Федерации, осуществляющих государственное управление в сфере образования (ОИВ).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proofErr w:type="gramStart"/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За пределами территории Российской Федерации ЕГЭ проводится </w:t>
      </w:r>
      <w:proofErr w:type="spellStart"/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Рособрнадзором</w:t>
      </w:r>
      <w:proofErr w:type="spellEnd"/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 совместно с учредителями российских образовательных организаций,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подразделения.</w:t>
      </w:r>
      <w:proofErr w:type="gramEnd"/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b/>
          <w:bCs/>
          <w:color w:val="1F262D"/>
          <w:sz w:val="18"/>
          <w:szCs w:val="18"/>
          <w:lang w:val="ru-RU" w:eastAsia="ru-RU" w:bidi="ar-SA"/>
        </w:rPr>
        <w:t>УЧАСТНИКИ ЕГЭ</w:t>
      </w:r>
      <w:r w:rsidRPr="0051158C">
        <w:rPr>
          <w:rFonts w:ascii="Verdana" w:eastAsia="Times New Roman" w:hAnsi="Verdana"/>
          <w:b/>
          <w:bCs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 xml:space="preserve">К ЕГЭ как форме ГИА допускаются обучающиеся, не имеющие академической задолженности, </w:t>
      </w:r>
      <w:proofErr w:type="gramStart"/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в</w:t>
      </w:r>
      <w:proofErr w:type="gramEnd"/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 том числе за итоговое сочинение (изложение), и в полном объеме выполнившие учебный план или индивидуальный учебный план (имеющие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</w:t>
      </w:r>
      <w:proofErr w:type="gramStart"/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удовлетворительных</w:t>
      </w:r>
      <w:proofErr w:type="gramEnd"/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).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u w:val="single"/>
          <w:lang w:val="ru-RU" w:eastAsia="ru-RU" w:bidi="ar-SA"/>
        </w:rPr>
        <w:t>Вправе добровольно сдавать ГИА в форме ЕГЭ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: </w:t>
      </w:r>
    </w:p>
    <w:p w:rsidR="0051158C" w:rsidRPr="0051158C" w:rsidRDefault="0051158C" w:rsidP="0051158C">
      <w:pPr>
        <w:numPr>
          <w:ilvl w:val="0"/>
          <w:numId w:val="1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обучающиеся с ограниченными возможностями здоровья или обучающиеся детей-инвалидов и инвалидов по образовательным программам среднего общего образования;</w:t>
      </w:r>
    </w:p>
    <w:p w:rsidR="0051158C" w:rsidRPr="0051158C" w:rsidRDefault="0051158C" w:rsidP="0051158C">
      <w:pPr>
        <w:numPr>
          <w:ilvl w:val="0"/>
          <w:numId w:val="1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 </w:t>
      </w:r>
    </w:p>
    <w:p w:rsidR="0051158C" w:rsidRPr="0051158C" w:rsidRDefault="0051158C" w:rsidP="0051158C">
      <w:pPr>
        <w:numPr>
          <w:ilvl w:val="0"/>
          <w:numId w:val="1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обучающиеся, получающие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образования.</w:t>
      </w:r>
    </w:p>
    <w:p w:rsidR="0051158C" w:rsidRPr="0051158C" w:rsidRDefault="0051158C" w:rsidP="0051158C">
      <w:pPr>
        <w:rPr>
          <w:rFonts w:ascii="Times New Roman" w:eastAsia="Times New Roman" w:hAnsi="Times New Roman"/>
          <w:lang w:val="ru-RU" w:eastAsia="ru-RU" w:bidi="ar-SA"/>
        </w:rPr>
      </w:pPr>
      <w:r w:rsidRPr="0051158C">
        <w:rPr>
          <w:rFonts w:ascii="Verdana" w:eastAsia="Times New Roman" w:hAnsi="Verdana"/>
          <w:color w:val="1F262D"/>
          <w:sz w:val="18"/>
          <w:szCs w:val="18"/>
          <w:u w:val="single"/>
          <w:shd w:val="clear" w:color="auto" w:fill="FFFFFF"/>
          <w:lang w:val="ru-RU" w:eastAsia="ru-RU" w:bidi="ar-SA"/>
        </w:rPr>
        <w:t>Имеют право участвовать в ЕГЭ: </w:t>
      </w:r>
    </w:p>
    <w:p w:rsidR="0051158C" w:rsidRPr="0051158C" w:rsidRDefault="0051158C" w:rsidP="0051158C">
      <w:pPr>
        <w:shd w:val="clear" w:color="auto" w:fill="FFFFFF"/>
        <w:spacing w:line="252" w:lineRule="atLeast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</w:p>
    <w:p w:rsidR="0051158C" w:rsidRPr="0051158C" w:rsidRDefault="0051158C" w:rsidP="0051158C">
      <w:pPr>
        <w:numPr>
          <w:ilvl w:val="0"/>
          <w:numId w:val="2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выпускники прошлых лет; </w:t>
      </w:r>
    </w:p>
    <w:p w:rsidR="0051158C" w:rsidRPr="0051158C" w:rsidRDefault="0051158C" w:rsidP="0051158C">
      <w:pPr>
        <w:numPr>
          <w:ilvl w:val="0"/>
          <w:numId w:val="2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обучающиеся по образовательным программам среднего профессионального образования; </w:t>
      </w:r>
    </w:p>
    <w:p w:rsidR="0051158C" w:rsidRPr="0051158C" w:rsidRDefault="0051158C" w:rsidP="0051158C">
      <w:pPr>
        <w:numPr>
          <w:ilvl w:val="0"/>
          <w:numId w:val="2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обучающиеся, получающие среднее общее образование в иностранных образовательных организациях, в том числе при наличии у них действующих результатов ЕГЭ прошлых лет. </w:t>
      </w:r>
    </w:p>
    <w:p w:rsidR="0051158C" w:rsidRPr="0051158C" w:rsidRDefault="0051158C" w:rsidP="0051158C">
      <w:pPr>
        <w:shd w:val="clear" w:color="auto" w:fill="FFFFFF"/>
        <w:spacing w:line="252" w:lineRule="atLeast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proofErr w:type="gramStart"/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Обучающиеся, освоившие образовательную программу среднего общего образования в форме самообразования или семейного образования, либо обучавшиеся по не имеющей 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lastRenderedPageBreak/>
        <w:t>государственной аккредитации образовательной программе среднего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образования.</w:t>
      </w:r>
      <w:proofErr w:type="gramEnd"/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 Указанные обучающиеся допускаются к ГИА при условии получения ими отметок не ниже удовлетворительных на промежуточной аттестации, в том числе за итоговое сочинение (изложение).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b/>
          <w:bCs/>
          <w:color w:val="1F262D"/>
          <w:sz w:val="18"/>
          <w:szCs w:val="18"/>
          <w:lang w:val="ru-RU" w:eastAsia="ru-RU" w:bidi="ar-SA"/>
        </w:rPr>
        <w:t>ПРЕДМЕТЫ ЕГЭ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proofErr w:type="gramStart"/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ЕГЭ</w:t>
      </w:r>
      <w:proofErr w:type="gramEnd"/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 проводится по 14 общеобразовательным предметам: </w:t>
      </w:r>
    </w:p>
    <w:p w:rsidR="0051158C" w:rsidRPr="0051158C" w:rsidRDefault="0051158C" w:rsidP="0051158C">
      <w:pPr>
        <w:shd w:val="clear" w:color="auto" w:fill="FFFFFF"/>
        <w:spacing w:line="252" w:lineRule="atLeast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</w:p>
    <w:p w:rsidR="0051158C" w:rsidRPr="0051158C" w:rsidRDefault="0051158C" w:rsidP="0051158C">
      <w:pPr>
        <w:numPr>
          <w:ilvl w:val="0"/>
          <w:numId w:val="3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Русский язык</w:t>
      </w:r>
    </w:p>
    <w:p w:rsidR="0051158C" w:rsidRPr="0051158C" w:rsidRDefault="0051158C" w:rsidP="0051158C">
      <w:pPr>
        <w:numPr>
          <w:ilvl w:val="0"/>
          <w:numId w:val="3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Математика (базовая и профильная) </w:t>
      </w:r>
    </w:p>
    <w:p w:rsidR="0051158C" w:rsidRPr="0051158C" w:rsidRDefault="0051158C" w:rsidP="0051158C">
      <w:pPr>
        <w:numPr>
          <w:ilvl w:val="0"/>
          <w:numId w:val="3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Физика</w:t>
      </w:r>
    </w:p>
    <w:p w:rsidR="0051158C" w:rsidRPr="0051158C" w:rsidRDefault="0051158C" w:rsidP="0051158C">
      <w:pPr>
        <w:numPr>
          <w:ilvl w:val="0"/>
          <w:numId w:val="3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Химия</w:t>
      </w:r>
    </w:p>
    <w:p w:rsidR="0051158C" w:rsidRPr="0051158C" w:rsidRDefault="0051158C" w:rsidP="0051158C">
      <w:pPr>
        <w:numPr>
          <w:ilvl w:val="0"/>
          <w:numId w:val="3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История</w:t>
      </w:r>
    </w:p>
    <w:p w:rsidR="0051158C" w:rsidRPr="0051158C" w:rsidRDefault="0051158C" w:rsidP="0051158C">
      <w:pPr>
        <w:numPr>
          <w:ilvl w:val="0"/>
          <w:numId w:val="3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Обществознание</w:t>
      </w:r>
    </w:p>
    <w:p w:rsidR="0051158C" w:rsidRPr="0051158C" w:rsidRDefault="0051158C" w:rsidP="0051158C">
      <w:pPr>
        <w:numPr>
          <w:ilvl w:val="0"/>
          <w:numId w:val="3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Информатика и информационно-коммуникационные технологии (ИКТ) </w:t>
      </w:r>
    </w:p>
    <w:p w:rsidR="0051158C" w:rsidRPr="0051158C" w:rsidRDefault="0051158C" w:rsidP="0051158C">
      <w:pPr>
        <w:numPr>
          <w:ilvl w:val="0"/>
          <w:numId w:val="3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Биология</w:t>
      </w:r>
    </w:p>
    <w:p w:rsidR="0051158C" w:rsidRPr="0051158C" w:rsidRDefault="0051158C" w:rsidP="0051158C">
      <w:pPr>
        <w:numPr>
          <w:ilvl w:val="0"/>
          <w:numId w:val="3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География</w:t>
      </w:r>
    </w:p>
    <w:p w:rsidR="0051158C" w:rsidRPr="0051158C" w:rsidRDefault="0051158C" w:rsidP="0051158C">
      <w:pPr>
        <w:numPr>
          <w:ilvl w:val="0"/>
          <w:numId w:val="3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Иностранные языки (английский, немецкий, французский и испанский языки) </w:t>
      </w:r>
    </w:p>
    <w:p w:rsidR="0051158C" w:rsidRPr="0051158C" w:rsidRDefault="0051158C" w:rsidP="0051158C">
      <w:pPr>
        <w:numPr>
          <w:ilvl w:val="0"/>
          <w:numId w:val="3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Литература </w:t>
      </w:r>
    </w:p>
    <w:p w:rsidR="0051158C" w:rsidRPr="0051158C" w:rsidRDefault="0051158C" w:rsidP="0051158C">
      <w:pPr>
        <w:shd w:val="clear" w:color="auto" w:fill="FFFFFF"/>
        <w:spacing w:line="252" w:lineRule="atLeast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Для получения аттестата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u w:val="single"/>
          <w:lang w:val="ru-RU" w:eastAsia="ru-RU" w:bidi="ar-SA"/>
        </w:rPr>
        <w:t>выпускники текущего года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сдают обязательные предметы — русский язык и математику. Другие предметы ЕГЭ выпускники сдают на добровольной основе.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 xml:space="preserve">Для иных категорий участников выбор предметов должен зависеть от планируемой специальности (направления подготовки) для продолжения образования в образовательных организациях высшего образования. Перечень вступительных испытаний в вузах по каждой специальности (направлению подготовки) определен соответствующим приказом </w:t>
      </w:r>
      <w:proofErr w:type="spellStart"/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Минобрнауки</w:t>
      </w:r>
      <w:proofErr w:type="spellEnd"/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 России.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b/>
          <w:bCs/>
          <w:color w:val="1F262D"/>
          <w:sz w:val="18"/>
          <w:szCs w:val="18"/>
          <w:lang w:val="ru-RU" w:eastAsia="ru-RU" w:bidi="ar-SA"/>
        </w:rPr>
        <w:t>СРОКИ ПРОВЕДЕНИЯ ЕГЭ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>Единое для всех расписание ЕГЭ и продолжительность экзаменов по предмету ежегодно устанавливает соответствующий приказ Министерства образования и науки Российской Федерации (</w:t>
      </w:r>
      <w:proofErr w:type="spellStart"/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Минобрнауки</w:t>
      </w:r>
      <w:proofErr w:type="spellEnd"/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 России).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b/>
          <w:bCs/>
          <w:color w:val="1F262D"/>
          <w:sz w:val="18"/>
          <w:szCs w:val="18"/>
          <w:lang w:val="ru-RU" w:eastAsia="ru-RU" w:bidi="ar-SA"/>
        </w:rPr>
        <w:t>ЗАДАНИЯ ЕГЭ</w:t>
      </w:r>
      <w:r w:rsidRPr="0051158C">
        <w:rPr>
          <w:rFonts w:ascii="Verdana" w:eastAsia="Times New Roman" w:hAnsi="Verdana"/>
          <w:b/>
          <w:bCs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>Экзаменационные задания ЕГЭ — контрольные измерительные материалы (КИМ) представляют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hyperlink r:id="rId8" w:tgtFrame="_blank" w:history="1">
        <w:r w:rsidRPr="0051158C">
          <w:rPr>
            <w:rFonts w:ascii="Verdana" w:eastAsia="Times New Roman" w:hAnsi="Verdana"/>
            <w:color w:val="0071BB"/>
            <w:sz w:val="18"/>
            <w:u w:val="single"/>
            <w:lang w:val="ru-RU" w:eastAsia="ru-RU" w:bidi="ar-SA"/>
          </w:rPr>
          <w:t>КИМ</w:t>
        </w:r>
      </w:hyperlink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разрабатываются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hyperlink r:id="rId9" w:tgtFrame="_blank" w:history="1">
        <w:r w:rsidRPr="0051158C">
          <w:rPr>
            <w:rFonts w:ascii="Verdana" w:eastAsia="Times New Roman" w:hAnsi="Verdana"/>
            <w:color w:val="0071BB"/>
            <w:sz w:val="18"/>
            <w:u w:val="single"/>
            <w:lang w:val="ru-RU" w:eastAsia="ru-RU" w:bidi="ar-SA"/>
          </w:rPr>
          <w:t>Федеральным институтом педагогических измерений (ФИПИ)</w:t>
        </w:r>
      </w:hyperlink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.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>С документами, регламентирующими структуру и содержание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hyperlink r:id="rId10" w:tgtFrame="_blank" w:history="1">
        <w:r w:rsidRPr="0051158C">
          <w:rPr>
            <w:rFonts w:ascii="Verdana" w:eastAsia="Times New Roman" w:hAnsi="Verdana"/>
            <w:color w:val="0071BB"/>
            <w:sz w:val="18"/>
            <w:u w:val="single"/>
            <w:lang w:val="ru-RU" w:eastAsia="ru-RU" w:bidi="ar-SA"/>
          </w:rPr>
          <w:t>КИМ</w:t>
        </w:r>
      </w:hyperlink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(кодификаторами, спецификациями), а также с демонстрационными вариантами ЕГЭ по каждому предмету, можно ознакомиться в разделе «</w:t>
      </w:r>
      <w:hyperlink r:id="rId11" w:tgtFrame="_blank" w:history="1">
        <w:r w:rsidRPr="0051158C">
          <w:rPr>
            <w:rFonts w:ascii="Verdana" w:eastAsia="Times New Roman" w:hAnsi="Verdana"/>
            <w:color w:val="0071BB"/>
            <w:sz w:val="18"/>
            <w:u w:val="single"/>
            <w:lang w:val="ru-RU" w:eastAsia="ru-RU" w:bidi="ar-SA"/>
          </w:rPr>
          <w:t>Демонстрационные варианты ЕГЭ</w:t>
        </w:r>
      </w:hyperlink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».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hyperlink r:id="rId12" w:tgtFrame="_blank" w:history="1">
        <w:r w:rsidRPr="0051158C">
          <w:rPr>
            <w:rFonts w:ascii="Verdana" w:eastAsia="Times New Roman" w:hAnsi="Verdana"/>
            <w:color w:val="0071BB"/>
            <w:sz w:val="18"/>
            <w:u w:val="single"/>
            <w:lang w:val="ru-RU" w:eastAsia="ru-RU" w:bidi="ar-SA"/>
          </w:rPr>
          <w:t>КИМ</w:t>
        </w:r>
      </w:hyperlink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включают в себя задания с кратким и развернутым ответами.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 xml:space="preserve">При проведении ЕГЭ по иностранным языкам в состав экзамена включен раздел «Говорение», устные </w:t>
      </w:r>
      <w:proofErr w:type="gramStart"/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ответы</w:t>
      </w:r>
      <w:proofErr w:type="gramEnd"/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 на задания которого записываются на </w:t>
      </w:r>
      <w:proofErr w:type="spellStart"/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аудионосители</w:t>
      </w:r>
      <w:proofErr w:type="spellEnd"/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. Выбор участником ЕГЭ данного раздела является добровольным.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b/>
          <w:bCs/>
          <w:color w:val="1F262D"/>
          <w:sz w:val="18"/>
          <w:szCs w:val="18"/>
          <w:lang w:val="ru-RU" w:eastAsia="ru-RU" w:bidi="ar-SA"/>
        </w:rPr>
        <w:t>ВНИМАНИЕ!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lastRenderedPageBreak/>
        <w:t xml:space="preserve">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Лица, привлекаемые к проведению ЕГЭ, а в период проведения ЕГЭ также лица, сдававшие ЕГЭ, несут в соответствии с законодательством Российской Федерации ответственность за разглашение содержащихся </w:t>
      </w:r>
      <w:proofErr w:type="gramStart"/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в</w:t>
      </w:r>
      <w:proofErr w:type="gramEnd"/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 КИМ сведений.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b/>
          <w:bCs/>
          <w:color w:val="1F262D"/>
          <w:sz w:val="18"/>
          <w:szCs w:val="18"/>
          <w:lang w:val="ru-RU" w:eastAsia="ru-RU" w:bidi="ar-SA"/>
        </w:rPr>
        <w:t>Факт опубликования КИМ в Интернет свидетельствует о наличии признаков следующих правонарушений: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 </w:t>
      </w:r>
    </w:p>
    <w:p w:rsidR="0051158C" w:rsidRPr="0051158C" w:rsidRDefault="0051158C" w:rsidP="0051158C">
      <w:pPr>
        <w:shd w:val="clear" w:color="auto" w:fill="FFFFFF"/>
        <w:spacing w:line="252" w:lineRule="atLeast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</w:p>
    <w:p w:rsidR="0051158C" w:rsidRPr="0051158C" w:rsidRDefault="0051158C" w:rsidP="0051158C">
      <w:pPr>
        <w:numPr>
          <w:ilvl w:val="0"/>
          <w:numId w:val="4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Разглашение информации ограниченного доступа, к которой относятся КИМ (статья 13.14 Кодекса Российской Федерации об административных правонарушениях, часть 11 статьи 59 федерального закона Российской Федерации от 29.12.2012 №273-ФЗ «Об образовании в Российской Федерации»); </w:t>
      </w:r>
    </w:p>
    <w:p w:rsidR="0051158C" w:rsidRPr="0051158C" w:rsidRDefault="0051158C" w:rsidP="0051158C">
      <w:pPr>
        <w:numPr>
          <w:ilvl w:val="0"/>
          <w:numId w:val="4"/>
        </w:numPr>
        <w:shd w:val="clear" w:color="auto" w:fill="FFFFFF"/>
        <w:spacing w:line="252" w:lineRule="atLeast"/>
        <w:ind w:left="0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Нарушение установленного законодательством Российской Федерации в области образования порядка проведения государственной (итоговой) аттестации (статья 19.30 Кодекса Российской Федерации об административных правонарушениях). </w:t>
      </w:r>
    </w:p>
    <w:p w:rsidR="0051158C" w:rsidRPr="0051158C" w:rsidRDefault="0051158C" w:rsidP="0051158C">
      <w:pPr>
        <w:shd w:val="clear" w:color="auto" w:fill="FFFFFF"/>
        <w:spacing w:line="252" w:lineRule="atLeast"/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</w:pPr>
      <w:r w:rsidRPr="0051158C">
        <w:rPr>
          <w:rFonts w:ascii="Verdana" w:eastAsia="Times New Roman" w:hAnsi="Verdana"/>
          <w:b/>
          <w:bCs/>
          <w:color w:val="1F262D"/>
          <w:sz w:val="18"/>
          <w:szCs w:val="18"/>
          <w:lang w:val="ru-RU" w:eastAsia="ru-RU" w:bidi="ar-SA"/>
        </w:rPr>
        <w:t>РЕЗУЛЬТАТЫ ЕГЭ</w:t>
      </w:r>
      <w:proofErr w:type="gramStart"/>
      <w:r w:rsidRPr="0051158C">
        <w:rPr>
          <w:rFonts w:ascii="Verdana" w:eastAsia="Times New Roman" w:hAnsi="Verdana"/>
          <w:b/>
          <w:bCs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>П</w:t>
      </w:r>
      <w:proofErr w:type="gramEnd"/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ри проведении ГИА в форме ЕГЭ (за исключением ЕГЭ по математике базового уровня) используется </w:t>
      </w:r>
      <w:proofErr w:type="spellStart"/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стобалльная</w:t>
      </w:r>
      <w:proofErr w:type="spellEnd"/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 xml:space="preserve"> система оценки.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>По каждому предмету ЕГЭ установлено минимальное количество баллов, преодоление которого подтверждает освоение основных общеобразовательных программ.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proofErr w:type="gramStart"/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После проверки работ на региональном и федеральном уровнях (ГЭК) на своем заседании рассматривает результаты ЕГЭ по каждому общеобразовательному предмету и принимает решение об их утверждении или аннулировании.</w:t>
      </w:r>
      <w:proofErr w:type="gramEnd"/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 xml:space="preserve">Утверждение результатов ЕГЭ осуществляется в течение 1-го рабочего дня с момента </w:t>
      </w:r>
      <w:proofErr w:type="gramStart"/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получения результатов централизованной проверки экзаменационных работ участников ЕГЭ</w:t>
      </w:r>
      <w:proofErr w:type="gramEnd"/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.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>Затем результаты ЕГЭ передаются в образовательные организации, а также органы местного самоуправления и учредителям для ознакомления участников ЕГЭ с полученными ими результатами ЕГЭ.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>Ознакомление участников ЕГЭ с полученными ими результатами ЕГЭ по общеобразовательному предмету осуществляется не позднее 3-х рабочих дней со дня их утверждения ГЭК. По решению ГЭК ознакомление участников ЕГЭ со своими результатами может осуществляться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данных.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>Результаты ЕГЭ каждого участника заносятся в федеральную информационную систему, бумажных свидетельств о результатах ЕГЭ не предусмотрено.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>Срок действия результатов - 4 года, следующих за годом получения таких результатов.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b/>
          <w:bCs/>
          <w:color w:val="1F262D"/>
          <w:sz w:val="18"/>
          <w:szCs w:val="18"/>
          <w:lang w:val="ru-RU" w:eastAsia="ru-RU" w:bidi="ar-SA"/>
        </w:rPr>
        <w:t>НЕУДОВЛЕТВОРИТЕЛЬНЫЙ РЕЗУЛЬТАТ</w:t>
      </w:r>
      <w:proofErr w:type="gramStart"/>
      <w:r w:rsidRPr="0051158C">
        <w:rPr>
          <w:rFonts w:ascii="Verdana" w:eastAsia="Times New Roman" w:hAnsi="Verdana"/>
          <w:b/>
          <w:bCs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>Е</w:t>
      </w:r>
      <w:proofErr w:type="gramEnd"/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t>сли участник ЕГЭ (выпускник текущего года) получит результат ниже установленного минимального количества баллов по одному из обязательных учебных предметов, он имеет право на повторную сдачу в дополнительные сроки, предусмотренные единым расписанием.</w:t>
      </w:r>
      <w:r w:rsidRPr="0051158C">
        <w:rPr>
          <w:rFonts w:ascii="Verdana" w:eastAsia="Times New Roman" w:hAnsi="Verdana"/>
          <w:color w:val="1F262D"/>
          <w:sz w:val="18"/>
          <w:lang w:val="ru-RU" w:eastAsia="ru-RU" w:bidi="ar-SA"/>
        </w:rPr>
        <w:t> </w:t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</w:r>
      <w:r w:rsidRPr="0051158C">
        <w:rPr>
          <w:rFonts w:ascii="Verdana" w:eastAsia="Times New Roman" w:hAnsi="Verdana"/>
          <w:color w:val="1F262D"/>
          <w:sz w:val="18"/>
          <w:szCs w:val="18"/>
          <w:lang w:val="ru-RU" w:eastAsia="ru-RU" w:bidi="ar-SA"/>
        </w:rPr>
        <w:br/>
        <w:t>В случае если участник ЕГЭ (все категории) не получает минимального количества баллов ЕГЭ по выборным предметам, пересдача ЕГЭ для таких участников ЕГЭ предусмотрена только через год.</w:t>
      </w:r>
    </w:p>
    <w:p w:rsidR="000474BC" w:rsidRPr="0051158C" w:rsidRDefault="007A64F9">
      <w:pPr>
        <w:rPr>
          <w:lang w:val="ru-RU"/>
        </w:rPr>
      </w:pPr>
    </w:p>
    <w:sectPr w:rsidR="000474BC" w:rsidRPr="0051158C" w:rsidSect="0010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7DFA"/>
    <w:multiLevelType w:val="multilevel"/>
    <w:tmpl w:val="721A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04F80"/>
    <w:multiLevelType w:val="multilevel"/>
    <w:tmpl w:val="D28C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63325"/>
    <w:multiLevelType w:val="multilevel"/>
    <w:tmpl w:val="A9D8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126FED"/>
    <w:multiLevelType w:val="multilevel"/>
    <w:tmpl w:val="5BC0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58C"/>
    <w:rsid w:val="00071DA9"/>
    <w:rsid w:val="00074B3F"/>
    <w:rsid w:val="00104A17"/>
    <w:rsid w:val="001E2BE4"/>
    <w:rsid w:val="002C1203"/>
    <w:rsid w:val="0031640A"/>
    <w:rsid w:val="0051158C"/>
    <w:rsid w:val="007A64F9"/>
    <w:rsid w:val="00C02EEE"/>
    <w:rsid w:val="00C6781B"/>
    <w:rsid w:val="00CD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12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12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2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12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2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12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12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12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12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2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12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12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C12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C12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C12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12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C12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C120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C12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C12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C12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C120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C1203"/>
    <w:rPr>
      <w:b/>
      <w:bCs/>
    </w:rPr>
  </w:style>
  <w:style w:type="character" w:styleId="a8">
    <w:name w:val="Emphasis"/>
    <w:basedOn w:val="a0"/>
    <w:uiPriority w:val="20"/>
    <w:qFormat/>
    <w:rsid w:val="002C120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C1203"/>
    <w:rPr>
      <w:szCs w:val="32"/>
    </w:rPr>
  </w:style>
  <w:style w:type="paragraph" w:styleId="aa">
    <w:name w:val="List Paragraph"/>
    <w:basedOn w:val="a"/>
    <w:uiPriority w:val="34"/>
    <w:qFormat/>
    <w:rsid w:val="002C1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1203"/>
    <w:rPr>
      <w:i/>
    </w:rPr>
  </w:style>
  <w:style w:type="character" w:customStyle="1" w:styleId="22">
    <w:name w:val="Цитата 2 Знак"/>
    <w:basedOn w:val="a0"/>
    <w:link w:val="21"/>
    <w:uiPriority w:val="29"/>
    <w:rsid w:val="002C12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C120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C1203"/>
    <w:rPr>
      <w:b/>
      <w:i/>
      <w:sz w:val="24"/>
    </w:rPr>
  </w:style>
  <w:style w:type="character" w:styleId="ad">
    <w:name w:val="Subtle Emphasis"/>
    <w:uiPriority w:val="19"/>
    <w:qFormat/>
    <w:rsid w:val="002C120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C120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C120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C120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C120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C1203"/>
    <w:pPr>
      <w:outlineLvl w:val="9"/>
    </w:pPr>
  </w:style>
  <w:style w:type="paragraph" w:styleId="af3">
    <w:name w:val="Normal (Web)"/>
    <w:basedOn w:val="a"/>
    <w:uiPriority w:val="99"/>
    <w:semiHidden/>
    <w:unhideWhenUsed/>
    <w:rsid w:val="0051158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51158C"/>
  </w:style>
  <w:style w:type="character" w:styleId="af4">
    <w:name w:val="Hyperlink"/>
    <w:basedOn w:val="a0"/>
    <w:uiPriority w:val="99"/>
    <w:semiHidden/>
    <w:unhideWhenUsed/>
    <w:rsid w:val="005115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rief-glossar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brnadzor.gov.ru/ru/" TargetMode="External"/><Relationship Id="rId12" Type="http://schemas.openxmlformats.org/officeDocument/2006/relationships/hyperlink" Target="http://www.ege.edu.ru/ru/main/brief-gloss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lanks/" TargetMode="External"/><Relationship Id="rId11" Type="http://schemas.openxmlformats.org/officeDocument/2006/relationships/hyperlink" Target="http://ege.edu.ru/ru/main/demovers/" TargetMode="External"/><Relationship Id="rId5" Type="http://schemas.openxmlformats.org/officeDocument/2006/relationships/hyperlink" Target="http://www.ege.edu.ru/ru/main/brief-glossary/" TargetMode="External"/><Relationship Id="rId10" Type="http://schemas.openxmlformats.org/officeDocument/2006/relationships/hyperlink" Target="http://www.ege.edu.ru/ru/main/brief-gloss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1344</Words>
  <Characters>7666</Characters>
  <Application>Microsoft Office Word</Application>
  <DocSecurity>0</DocSecurity>
  <Lines>63</Lines>
  <Paragraphs>17</Paragraphs>
  <ScaleCrop>false</ScaleCrop>
  <Company>Microsoft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2015-12-07T16:29:00Z</dcterms:created>
  <dcterms:modified xsi:type="dcterms:W3CDTF">2015-12-07T16:31:00Z</dcterms:modified>
</cp:coreProperties>
</file>